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UV.2016.69 vom 20. Dezember 2017</w:t>
      </w:r>
    </w:p>
    <w:p>
      <w:r>
        <w:t>Bs Sozialversicherungsgericht, 2017-12-20, DE</w:t>
      </w:r>
    </w:p>
    <w:p>
      <w:r>
        <w:rPr>
          <w:b/>
        </w:rPr>
        <w:t xml:space="preserve">Quelle: </w:t>
      </w:r>
      <w:r>
        <w:t>https://mcp.opencaselaw.ch/entscheid/bs_sozialversicherungsgericht_UV.2016.69</w:t>
      </w:r>
    </w:p>
    <w:p>
      <w:r>
        <w:t>FR: BS_SOZIALVERSICHERUNGSGERICHT UV.2016.69 du 20 décembre 2017</w:t>
      </w:r>
    </w:p>
    <w:p>
      <w:r>
        <w:t>IT: BS_SOZIALVERSICHERUNGSGERICHT UV.2016.69 del 20 dicembre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Dezember 2017</w:t>
      </w:r>
    </w:p>
    <w:p>
      <w:r>
        <w:t>Mitwirkende</w:t>
      </w:r>
    </w:p>
    <w:p>
      <w:r>
        <w:t>Dr. G. Thomi (Vorsitz), Dr. med.W. Rühl, lic. iur.R. Schnyder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vertreten durch C____</w:t>
      </w:r>
    </w:p>
    <w:p>
      <w:r>
        <w:t>Beschwerdegegnerin</w:t>
      </w:r>
    </w:p>
    <w:p>
      <w:r>
        <w:t>Gegenstand</w:t>
      </w:r>
    </w:p>
    <w:p>
      <w:r>
        <w:t>UV.2016.69</w:t>
      </w:r>
    </w:p>
    <w:p>
      <w:r>
        <w:t>Einspracheenscheid vom 21. Oktober 2016</w:t>
      </w:r>
    </w:p>
    <w:p>
      <w:r>
        <w:t>Beweistauglichkeit von Kreisarztberichten; Leistungseinstellung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