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MV.2022.1 vom 1. Dezember 2022</w:t>
      </w:r>
    </w:p>
    <w:p>
      <w:r>
        <w:t>Bs Sozialversicherungsgericht, 2022-12-01, DE</w:t>
      </w:r>
    </w:p>
    <w:p>
      <w:r>
        <w:rPr>
          <w:b/>
        </w:rPr>
        <w:t xml:space="preserve">Quelle: </w:t>
      </w:r>
      <w:r>
        <w:t>https://mcp.opencaselaw.ch/entscheid/bs_sozialversicherungsgericht_MV.2022.1</w:t>
      </w:r>
    </w:p>
    <w:p>
      <w:r>
        <w:t>FR: BS_SOZIALVERSICHERUNGSGERICHT MV.2022.1 du 1 décembre 2022</w:t>
      </w:r>
    </w:p>
    <w:p>
      <w:r>
        <w:t>IT: BS_SOZIALVERSICHERUNGSGERICHT MV.2022.1 del 1 dicembre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1. Dezember 2022</w:t>
      </w:r>
    </w:p>
    <w:p>
      <w:r>
        <w:t>Mitwirkende</w:t>
      </w:r>
    </w:p>
    <w:p>
      <w:r>
        <w:t>Dr. A. Pfleiderer (Vorsitz), P. Kaderli, Dr. iur. T. Fasnacht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</w:t>
      </w:r>
    </w:p>
    <w:p>
      <w:r>
        <w:t>[...]</w:t>
      </w:r>
    </w:p>
    <w:p>
      <w:r>
        <w:t>Beschwerdeführer</w:t>
      </w:r>
    </w:p>
    <w:p>
      <w:r>
        <w:t>SUVA Abteilung Militärversicherung</w:t>
      </w:r>
    </w:p>
    <w:p>
      <w:r>
        <w:t>Service Center, Postfach, 6009 Luzern</w:t>
      </w:r>
    </w:p>
    <w:p>
      <w:r>
        <w:t>Beschwerdegegnerin</w:t>
      </w:r>
    </w:p>
    <w:p>
      <w:r>
        <w:t>Gegenstand</w:t>
      </w:r>
    </w:p>
    <w:p>
      <w:r>
        <w:t>MV.2022.1</w:t>
      </w:r>
    </w:p>
    <w:p>
      <w:r>
        <w:t>Zwischenverfügung vom 7. April 2022</w:t>
      </w:r>
    </w:p>
    <w:p>
      <w:r>
        <w:t>Anordnung einer Begutachtung</w:t>
      </w:r>
    </w:p>
    <w:p>
      <w:r>
        <w:t>Die Präsidentin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