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KV.2024.4 vom 6. Februar 2025</w:t>
      </w:r>
    </w:p>
    <w:p>
      <w:r>
        <w:t>Bs Sozialversicherungsgericht, 2025-02-06, DE</w:t>
      </w:r>
    </w:p>
    <w:p>
      <w:r>
        <w:rPr>
          <w:b/>
        </w:rPr>
        <w:t xml:space="preserve">Quelle: </w:t>
      </w:r>
      <w:r>
        <w:t>https://mcp.opencaselaw.ch/entscheid/bs_sozialversicherungsgericht_KV.2024.4</w:t>
      </w:r>
    </w:p>
    <w:p>
      <w:r>
        <w:t>FR: BS_SOZIALVERSICHERUNGSGERICHT KV.2024.4 du 6 février 2025</w:t>
      </w:r>
    </w:p>
    <w:p>
      <w:r>
        <w:t>IT: BS_SOZIALVERSICHERUNGSGERICHT KV.2024.4 del 6 febbraio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6. Februar 2025</w:t>
      </w:r>
    </w:p>
    <w:p>
      <w:r>
        <w:t>Mitwirkende</w:t>
      </w:r>
    </w:p>
    <w:p>
      <w:r>
        <w:t>lic. iur. R. Schnyder (Vorsitz), Dr. med. R. von Aarburg, lic. iur. S. Bammatter-Glättliund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Advokatin, 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KV.2024.4</w:t>
      </w:r>
    </w:p>
    <w:p>
      <w:r>
        <w:t>Einspracheentscheid vom 5. März 2024</w:t>
      </w:r>
    </w:p>
    <w:p>
      <w:r>
        <w:t>Zu Recht besonderen Grund i.S.v. Art. 2 Abs. 8 KVV verneint und Gesuch um Befreiung von der schweizerischen Krankenversicherungspflicht abgelehnt</w:t>
      </w:r>
    </w:p>
    <w:p>
      <w:r>
        <w:t>Die Präsidentin                                                  Der Gerichtsschreiber</w:t>
      </w:r>
    </w:p>
    <w:p>
      <w:r>
        <w:t>lic. iur. R. SchnyderDr.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