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KV.2023.7 vom 28. Februar 2023</w:t>
      </w:r>
    </w:p>
    <w:p>
      <w:r>
        <w:t>Bs Sozialversicherungsgericht, 2023-02-28, DE</w:t>
      </w:r>
    </w:p>
    <w:p>
      <w:r>
        <w:rPr>
          <w:b/>
        </w:rPr>
        <w:t xml:space="preserve">Quelle: </w:t>
      </w:r>
      <w:r>
        <w:t>https://mcp.opencaselaw.ch/entscheid/bs_sozialversicherungsgericht_KV.2023.7</w:t>
      </w:r>
    </w:p>
    <w:p>
      <w:r>
        <w:t>FR: BS_SOZIALVERSICHERUNGSGERICHT KV.2023.7 du 28 février 2023</w:t>
      </w:r>
    </w:p>
    <w:p>
      <w:r>
        <w:t>IT: BS_SOZIALVERSICHERUNGSGERICHT KV.2023.7 del 28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2023</w:t>
      </w:r>
    </w:p>
    <w:p>
      <w:r>
        <w:t>Mitwirkende</w:t>
      </w:r>
    </w:p>
    <w:p>
      <w:r>
        <w:t>lic. iur. R. Schnyder (Vorsitz), Dr. med. W. Rühl, P. Kaderli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KV.2023.7</w:t>
      </w:r>
    </w:p>
    <w:p>
      <w:r>
        <w:t>Einspracheentscheid vom 28. Februar 2023</w:t>
      </w:r>
    </w:p>
    <w:p>
      <w:r>
        <w:t>Zahnschaden beim Essen erfüllt vorliegend den Unfallbegriff nicht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