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KV.2023.16 vom 18. Oktober 2023</w:t>
      </w:r>
    </w:p>
    <w:p>
      <w:r>
        <w:t>Bs Sozialversicherungsgericht, 2023-10-18, DE</w:t>
      </w:r>
    </w:p>
    <w:p>
      <w:r>
        <w:rPr>
          <w:b/>
        </w:rPr>
        <w:t xml:space="preserve">Quelle: </w:t>
      </w:r>
      <w:r>
        <w:t>https://mcp.opencaselaw.ch/entscheid/bs_sozialversicherungsgericht_KV.2023.16</w:t>
      </w:r>
    </w:p>
    <w:p>
      <w:r>
        <w:t>FR: BS_SOZIALVERSICHERUNGSGERICHT KV.2023.16 du 18 octobre 2023</w:t>
      </w:r>
    </w:p>
    <w:p>
      <w:r>
        <w:t>IT: BS_SOZIALVERSICHERUNGSGERICHT KV.2023.16 del 18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Februar 2024</w:t>
      </w:r>
    </w:p>
    <w:p>
      <w:r>
        <w:t>Mitwirkende</w:t>
      </w:r>
    </w:p>
    <w:p>
      <w:r>
        <w:t>Dr. G. Thomi (Vorsitz), Dr. med. W. Rühl, P. Kaderli</w:t>
      </w:r>
    </w:p>
    <w:p>
      <w:r>
        <w:t>und Gerichtsschreiberin lic. iur. S. Dreyer</w:t>
      </w:r>
    </w:p>
    <w:p>
      <w:r>
        <w:t>Parteien</w:t>
      </w:r>
    </w:p>
    <w:p>
      <w:r>
        <w:t>Justiz- und Sicherheitsdepartement des Kantons Basel-Stadt</w:t>
      </w:r>
    </w:p>
    <w:p>
      <w:r>
        <w:t>Abteilung Straf- und Massnahmenvollzug,</w:t>
      </w:r>
    </w:p>
    <w:p>
      <w:r>
        <w:t>Spiegelgasse 12, 4001 Basel</w:t>
      </w:r>
    </w:p>
    <w:p>
      <w:r>
        <w:t>vertreten durch lic. iur. A____, Advokat,</w:t>
      </w:r>
    </w:p>
    <w:p>
      <w:r>
        <w:t>[...]</w:t>
      </w:r>
    </w:p>
    <w:p>
      <w:r>
        <w:t>Beschwerdeführerin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KV.2023.16</w:t>
      </w:r>
    </w:p>
    <w:p>
      <w:r>
        <w:t>Einspracheentscheid vom 18. Oktober 2023</w:t>
      </w:r>
    </w:p>
    <w:p>
      <w:r>
        <w:t>Spitalbedürftigkeit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