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KV.2022.5 vom 18. Oktober 2022</w:t>
      </w:r>
    </w:p>
    <w:p>
      <w:r>
        <w:t>Bs Sozialversicherungsgericht, 2022-10-18, DE</w:t>
      </w:r>
    </w:p>
    <w:p>
      <w:r>
        <w:rPr>
          <w:b/>
        </w:rPr>
        <w:t xml:space="preserve">Quelle: </w:t>
      </w:r>
      <w:r>
        <w:t>https://mcp.opencaselaw.ch/entscheid/bs_sozialversicherungsgericht_KV.2022.5</w:t>
      </w:r>
    </w:p>
    <w:p>
      <w:r>
        <w:t>FR: BS_SOZIALVERSICHERUNGSGERICHT KV.2022.5 du 18 octobre 2022</w:t>
      </w:r>
    </w:p>
    <w:p>
      <w:r>
        <w:t>IT: BS_SOZIALVERSICHERUNGSGERICHT KV.2022.5 del 18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Oktober 2022</w:t>
      </w:r>
    </w:p>
    <w:p>
      <w:r>
        <w:t>Mitwirkende</w:t>
      </w:r>
    </w:p>
    <w:p>
      <w:r>
        <w:t>Dr. G. Thomi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Rechtsdienst, [...]</w:t>
      </w:r>
    </w:p>
    <w:p>
      <w:r>
        <w:t>Beschwerdegegnerin</w:t>
      </w:r>
    </w:p>
    <w:p>
      <w:r>
        <w:t>Gegenstand</w:t>
      </w:r>
    </w:p>
    <w:p>
      <w:r>
        <w:t>KV.2022.5</w:t>
      </w:r>
    </w:p>
    <w:p>
      <w:r>
        <w:t>Einspracheentscheide vom 27. Juni 2022</w:t>
      </w:r>
    </w:p>
    <w:p>
      <w:r>
        <w:t>(Rechtsöffnung in den Betreibungen Nr. [...] und Nr. [...] des Betreibungsamtes Basel-Stadt)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