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KV.2021.7 vom 23. Februar 2021</w:t>
      </w:r>
    </w:p>
    <w:p>
      <w:r>
        <w:t>Bs Sozialversicherungsgericht, 2021-02-23, DE</w:t>
      </w:r>
    </w:p>
    <w:p>
      <w:r>
        <w:rPr>
          <w:b/>
        </w:rPr>
        <w:t xml:space="preserve">Quelle: </w:t>
      </w:r>
      <w:r>
        <w:t>https://mcp.opencaselaw.ch/entscheid/bs_sozialversicherungsgericht_KV.2021.7</w:t>
      </w:r>
    </w:p>
    <w:p>
      <w:r>
        <w:t>FR: BS_SOZIALVERSICHERUNGSGERICHT KV.2021.7 du 23 février 2021</w:t>
      </w:r>
    </w:p>
    <w:p>
      <w:r>
        <w:t>IT: BS_SOZIALVERSICHERUNGSGERICHT KV.2021.7 del 23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Juni 2021</w:t>
      </w:r>
    </w:p>
    <w:p>
      <w:r>
        <w:t>Mitwirkende</w:t>
      </w:r>
    </w:p>
    <w:p>
      <w:r>
        <w:t>Dr. G. Thomi (Vorsitz), lic. iur. M. Prack Hoenen, MLaw T. Conti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 AG</w:t>
      </w:r>
    </w:p>
    <w:p>
      <w:r>
        <w:t>Abteilung Recht &amp; Compliance, [...]</w:t>
      </w:r>
    </w:p>
    <w:p>
      <w:r>
        <w:t>Beschwerdegegnerin</w:t>
      </w:r>
    </w:p>
    <w:p>
      <w:r>
        <w:t>Gegenstand</w:t>
      </w:r>
    </w:p>
    <w:p>
      <w:r>
        <w:t>KV.2021.7</w:t>
      </w:r>
    </w:p>
    <w:p>
      <w:r>
        <w:t>Einspracheentscheid vom 23. Februar 2021</w:t>
      </w:r>
    </w:p>
    <w:p>
      <w:r>
        <w:t>Kostenübernahme einer prophylaktischen Maskektomie, Positivliste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