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KV.2021.4 vom 30. Dezember 2020</w:t>
      </w:r>
    </w:p>
    <w:p>
      <w:r>
        <w:t>Bs Sozialversicherungsgericht, 2020-12-30, DE</w:t>
      </w:r>
    </w:p>
    <w:p>
      <w:r>
        <w:rPr>
          <w:b/>
        </w:rPr>
        <w:t xml:space="preserve">Quelle: </w:t>
      </w:r>
      <w:r>
        <w:t>https://mcp.opencaselaw.ch/entscheid/bs_sozialversicherungsgericht_KV.2021.4</w:t>
      </w:r>
    </w:p>
    <w:p>
      <w:r>
        <w:t>FR: BS_SOZIALVERSICHERUNGSGERICHT KV.2021.4 du 30 décembre 2020</w:t>
      </w:r>
    </w:p>
    <w:p>
      <w:r>
        <w:t>IT: BS_SOZIALVERSICHERUNGSGERICHT KV.2021.4 del 30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KV.2021.4</w:t>
      </w:r>
    </w:p>
    <w:p>
      <w:r>
        <w:t>Einspracheentscheid vom 30. Dezember 2020</w:t>
      </w:r>
    </w:p>
    <w:p>
      <w:r>
        <w:t>Ende der Versicherungspflicht bei Grenzgängerin; Rückweisung zur Abklärung der Beendigung der unselbstständigen Arbeit in der Schweiz.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