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KV.2020.3 vom 27. September 2018</w:t>
      </w:r>
    </w:p>
    <w:p>
      <w:r>
        <w:t>Bs Sozialversicherungsgericht, 2018-09-27, DE</w:t>
      </w:r>
    </w:p>
    <w:p>
      <w:r>
        <w:rPr>
          <w:b/>
        </w:rPr>
        <w:t xml:space="preserve">Quelle: </w:t>
      </w:r>
      <w:r>
        <w:t>https://mcp.opencaselaw.ch/entscheid/bs_sozialversicherungsgericht_KV.2020.3</w:t>
      </w:r>
    </w:p>
    <w:p>
      <w:r>
        <w:t>FR: BS_SOZIALVERSICHERUNGSGERICHT KV.2020.3 du 27 septembre 2018</w:t>
      </w:r>
    </w:p>
    <w:p>
      <w:r>
        <w:t>IT: BS_SOZIALVERSICHERUNGSGERICHT KV.2020.3 del 27 settembre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vom11. April 2024</w:t>
      </w:r>
    </w:p>
    <w:p>
      <w:r>
        <w:t>Mitwirkende</w:t>
      </w:r>
    </w:p>
    <w:p>
      <w:r>
        <w:t>Dr. G. Thomi (Vorsitz), P. Kaderli, S. Schenker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[...]</w:t>
      </w:r>
    </w:p>
    <w:p>
      <w:r>
        <w:t>Beschwerdeführer</w:t>
      </w:r>
    </w:p>
    <w:p>
      <w:r>
        <w:t>Gemeinsame Einrichtung KVG</w:t>
      </w:r>
    </w:p>
    <w:p>
      <w:r>
        <w:t>Gibelinstrasse 25, Postfach, 4600 Olten</w:t>
      </w:r>
    </w:p>
    <w:p>
      <w:r>
        <w:t>Beschwerdegegnerin</w:t>
      </w:r>
    </w:p>
    <w:p>
      <w:r>
        <w:t>Gegenstand</w:t>
      </w:r>
    </w:p>
    <w:p>
      <w:r>
        <w:t>KV.2020.3</w:t>
      </w:r>
    </w:p>
    <w:p>
      <w:r>
        <w:t>Einspracheentscheid vom 27. September 2018</w:t>
      </w:r>
    </w:p>
    <w:p>
      <w:r>
        <w:t>Internationale Leistungsaushilfe im Bereich der Krankenversicherung nach Art. 23 Verordnung (EG) 88/2004 bei Bezug einer Rente im Versicherungsstaat und im Wohnsitzstaat, Aufhebung der Registrierung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Begr.dung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