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KV.2019.3 vom 6. August 2019</w:t>
      </w:r>
    </w:p>
    <w:p>
      <w:r>
        <w:t>Bs Sozialversicherungsgericht, 2019-08-06, DE</w:t>
      </w:r>
    </w:p>
    <w:p>
      <w:r>
        <w:rPr>
          <w:b/>
        </w:rPr>
        <w:t xml:space="preserve">Quelle: </w:t>
      </w:r>
      <w:r>
        <w:t>https://mcp.opencaselaw.ch/entscheid/bs_sozialversicherungsgericht_KV.2019.3</w:t>
      </w:r>
    </w:p>
    <w:p>
      <w:r>
        <w:t>FR: BS_SOZIALVERSICHERUNGSGERICHT KV.2019.3 du 6 août 2019</w:t>
      </w:r>
    </w:p>
    <w:p>
      <w:r>
        <w:t>IT: BS_SOZIALVERSICHERUNGSGERICHT KV.2019.3 del 6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August 2019</w:t>
      </w:r>
    </w:p>
    <w:p>
      <w:r>
        <w:t>Mitwirkende</w:t>
      </w:r>
    </w:p>
    <w:p>
      <w:r>
        <w:t>Dr. G. Thomi (Vorsitz), MLaw M. Kreis,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vertreten durch lic. iur. C____,</w:t>
      </w:r>
    </w:p>
    <w:p>
      <w:r>
        <w:t>Rechtsanwältin, [...]</w:t>
      </w:r>
    </w:p>
    <w:p>
      <w:r>
        <w:t>Beschwerdegegnerin</w:t>
      </w:r>
    </w:p>
    <w:p>
      <w:r>
        <w:t>Gegenstand</w:t>
      </w:r>
    </w:p>
    <w:p>
      <w:r>
        <w:t>KV.2019.3</w:t>
      </w:r>
    </w:p>
    <w:p>
      <w:r>
        <w:t>Einspracheentscheide vom 3. April 2019</w:t>
      </w:r>
    </w:p>
    <w:p>
      <w:r>
        <w:t>betreffend Dossiers Nr. 1151362, Nr. 1197727 und Nr. 1225036</w:t>
      </w:r>
    </w:p>
    <w:p>
      <w:r>
        <w:t>Prämien der obligatorischen Krankenversicherung; Rechtsöffnung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