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KV.2019.10 vom 10. September 2019</w:t>
      </w:r>
    </w:p>
    <w:p>
      <w:r>
        <w:t>Bs Sozialversicherungsgericht, 2019-09-10, DE</w:t>
      </w:r>
    </w:p>
    <w:p>
      <w:r>
        <w:rPr>
          <w:b/>
        </w:rPr>
        <w:t xml:space="preserve">Quelle: </w:t>
      </w:r>
      <w:r>
        <w:t>https://mcp.opencaselaw.ch/entscheid/bs_sozialversicherungsgericht_KV.2019.10</w:t>
      </w:r>
    </w:p>
    <w:p>
      <w:r>
        <w:t>FR: BS_SOZIALVERSICHERUNGSGERICHT KV.2019.10 du 10 septembre 2019</w:t>
      </w:r>
    </w:p>
    <w:p>
      <w:r>
        <w:t>IT: BS_SOZIALVERSICHERUNGSGERICHT KV.2019.10 del 10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2020</w:t>
      </w:r>
    </w:p>
    <w:p>
      <w:r>
        <w:t>Mitwirkende</w:t>
      </w:r>
    </w:p>
    <w:p>
      <w:r>
        <w:t>Dr. G. Thomi (Vorsitz), P. Waegeli, lic. iur. R. Schnyder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c/o B____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</w:t>
      </w:r>
    </w:p>
    <w:p>
      <w:r>
        <w:t>Grenzacherstrasse 62, Postfach, 4005 Basel</w:t>
      </w:r>
    </w:p>
    <w:p>
      <w:r>
        <w:t>Beschwerdegegnerin</w:t>
      </w:r>
    </w:p>
    <w:p>
      <w:r>
        <w:t>Gegenstand</w:t>
      </w:r>
    </w:p>
    <w:p>
      <w:r>
        <w:t>KV.2019.10</w:t>
      </w:r>
    </w:p>
    <w:p>
      <w:r>
        <w:t>Einspracheentscheid vom 10. September 2019</w:t>
      </w:r>
    </w:p>
    <w:p>
      <w:r>
        <w:t>Gesuch um Ausrichtung von Prämienbeiträgen an die obligatorische Krankenpflegeversicherung infolge Fristversäumnisses hinfällig geworden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