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KV.2017.11 vom 31. Juli 2017</w:t>
      </w:r>
    </w:p>
    <w:p>
      <w:r>
        <w:t>Bs Sozialversicherungsgericht, 2017-07-31, DE</w:t>
      </w:r>
    </w:p>
    <w:p>
      <w:r>
        <w:rPr>
          <w:b/>
        </w:rPr>
        <w:t xml:space="preserve">Quelle: </w:t>
      </w:r>
      <w:r>
        <w:t>https://mcp.opencaselaw.ch/entscheid/bs_sozialversicherungsgericht_KV.2017.11</w:t>
      </w:r>
    </w:p>
    <w:p>
      <w:r>
        <w:t>FR: BS_SOZIALVERSICHERUNGSGERICHT KV.2017.11 du 31 juillet 2017</w:t>
      </w:r>
    </w:p>
    <w:p>
      <w:r>
        <w:t>IT: BS_SOZIALVERSICHERUNGSGERICHT KV.2017.11 del 31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vom7. August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KV.2017.11</w:t>
      </w:r>
    </w:p>
    <w:p>
      <w:r>
        <w:t>Einspracheentscheid vom 31. Juli 2017</w:t>
      </w:r>
    </w:p>
    <w:p>
      <w:r>
        <w:t>Kein Anspruch auf kantonale Prämienbeiträge aufgrund fehlenden Nachweises des Wohnsitzes in Basel.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