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IV.2025.87 vom 11. November 2025</w:t>
      </w:r>
    </w:p>
    <w:p>
      <w:r>
        <w:t>Bs Sozialversicherungsgericht, 2025-11-11, DE</w:t>
      </w:r>
    </w:p>
    <w:p>
      <w:r>
        <w:rPr>
          <w:b/>
        </w:rPr>
        <w:t xml:space="preserve">Quelle: </w:t>
      </w:r>
      <w:r>
        <w:t>https://mcp.opencaselaw.ch/entscheid/bs_sozialversicherungsgericht_IV.2025.87</w:t>
      </w:r>
    </w:p>
    <w:p>
      <w:r>
        <w:t>FR: BS_SOZIALVERSICHERUNGSGERICHT IV.2025.87 du 11 novembre 2025</w:t>
      </w:r>
    </w:p>
    <w:p>
      <w:r>
        <w:t>IT: BS_SOZIALVERSICHERUNGSGERICHT IV.2025.87 del 11 novembre 2025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vom11. November 2025</w:t>
      </w:r>
    </w:p>
    <w:p>
      <w:r>
        <w:t>Mitwirkende</w:t>
      </w:r>
    </w:p>
    <w:p>
      <w:r>
        <w:t>Dr. G. Thomi (Vorsitz), Dr. med. R. von Aarburg, lic. iur. S. Bammatter-Glättli und Gerichtsschreiber Dr. R. Schibli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Robin Eschbach, Advokatur am Fischmarkt, Fischmarkt 12, 4410 Liestal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IV.2025.77 / IV.2025.87</w:t>
      </w:r>
    </w:p>
    <w:p>
      <w:r>
        <w:t>Verfügungen vom 19. Mai 2025 und 20. Juni 2025</w:t>
      </w:r>
    </w:p>
    <w:p>
      <w:r>
        <w:t>Rente</w:t>
      </w:r>
    </w:p>
    <w:p>
      <w:r>
        <w:t>Der Präsident                                                          Der Gerichtsschreiber</w:t>
      </w:r>
    </w:p>
    <w:p>
      <w:r>
        <w:t>Dr. G. ThomiDr. R. Schibli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