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IV.2025.49 vom 27. März 2025</w:t>
      </w:r>
    </w:p>
    <w:p>
      <w:r>
        <w:t>Bs Sozialversicherungsgericht, 2025-03-27, DE</w:t>
      </w:r>
    </w:p>
    <w:p>
      <w:r>
        <w:rPr>
          <w:b/>
        </w:rPr>
        <w:t xml:space="preserve">Quelle: </w:t>
      </w:r>
      <w:r>
        <w:t>https://mcp.opencaselaw.ch/entscheid/bs_sozialversicherungsgericht_IV.2025.49</w:t>
      </w:r>
    </w:p>
    <w:p>
      <w:r>
        <w:t>FR: BS_SOZIALVERSICHERUNGSGERICHT IV.2025.49 du 27 mars 2025</w:t>
      </w:r>
    </w:p>
    <w:p>
      <w:r>
        <w:t>IT: BS_SOZIALVERSICHERUNGSGERICHT IV.2025.49 del 27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2025</w:t>
      </w:r>
    </w:p>
    <w:p>
      <w:r>
        <w:t>Mitwirkende</w:t>
      </w:r>
    </w:p>
    <w:p>
      <w:r>
        <w:t>lic. iur. R. Schnyder (Vorsitz), P. Waegeli, Dr. med. W. Rühl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Nicolai Fullin, Advokatur indemnis, Spalenberg 20, Postfach 1460,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IV.2025.49</w:t>
      </w:r>
    </w:p>
    <w:p>
      <w:r>
        <w:t>Verfügung vom 27. März 2025</w:t>
      </w:r>
    </w:p>
    <w:p>
      <w:r>
        <w:t>Konkrete Indizien gegen die Schlüssigkeit des neurologischen Gutachtens; Rückweisung zur Abklärung von möglicher Korrelation von positiven Borrelienwerten mit der MS-Erkrankung sowie einer möglich bestehenden Fatigue</w:t>
      </w:r>
    </w:p>
    <w:p>
      <w:r>
        <w:t>Die Beschwerdegegnerin bezahlt der Beschwerdeführerin eine Parteientschädigung von Fr. 3'750.00 (inkl. Auslagen) zuzüglich Mehrwertsteuer von Fr. 303.75.</w:t>
      </w:r>
    </w:p>
    <w:p>
      <w:r>
        <w:t>Die Präsidentin                                                          Der Gerichtsschreiber</w:t>
      </w:r>
    </w:p>
    <w:p>
      <w:r>
        <w:t>lic. iur. R. Schnyder         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