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IV.2025.33 vom 11. September 2025</w:t>
      </w:r>
    </w:p>
    <w:p>
      <w:r>
        <w:t>Bs Sozialversicherungsgericht, 2025-09-11, DE</w:t>
      </w:r>
    </w:p>
    <w:p>
      <w:r>
        <w:rPr>
          <w:b/>
        </w:rPr>
        <w:t xml:space="preserve">Quelle: </w:t>
      </w:r>
      <w:r>
        <w:t>https://mcp.opencaselaw.ch/entscheid/bs_sozialversicherungsgericht_IV.2025.33</w:t>
      </w:r>
    </w:p>
    <w:p>
      <w:r>
        <w:t>FR: BS_SOZIALVERSICHERUNGSGERICHT IV.2025.33 du 11 septembre 2025</w:t>
      </w:r>
    </w:p>
    <w:p>
      <w:r>
        <w:t>IT: BS_SOZIALVERSICHERUNGSGERICHT IV.2025.33 del 11 settembre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11. September 2025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Nikolaus Tamm, Advokat,</w:t>
      </w:r>
    </w:p>
    <w:p>
      <w:r>
        <w:t>Advokatur indemnis,</w:t>
      </w:r>
    </w:p>
    <w:p>
      <w:r>
        <w:t>Spalenberg 20, Postfach 1460, 4001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IV.2025.33</w:t>
      </w:r>
    </w:p>
    <w:p>
      <w:r>
        <w:t>Verfügung vom 3. Februar 2025</w:t>
      </w:r>
    </w:p>
    <w:p>
      <w:r>
        <w:t>Rente; Neuanmeldung</w:t>
      </w:r>
    </w:p>
    <w:p>
      <w:r>
        <w:t>Die Präsidentin     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