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IV.2025.31 vom 4. Februar 2025</w:t>
      </w:r>
    </w:p>
    <w:p>
      <w:r>
        <w:t>Bs Sozialversicherungsgericht, 2025-02-04, DE</w:t>
      </w:r>
    </w:p>
    <w:p>
      <w:r>
        <w:rPr>
          <w:b/>
        </w:rPr>
        <w:t xml:space="preserve">Quelle: </w:t>
      </w:r>
      <w:r>
        <w:t>https://mcp.opencaselaw.ch/entscheid/bs_sozialversicherungsgericht_IV.2025.31</w:t>
      </w:r>
    </w:p>
    <w:p>
      <w:r>
        <w:t>FR: BS_SOZIALVERSICHERUNGSGERICHT IV.2025.31 du 4 février 2025</w:t>
      </w:r>
    </w:p>
    <w:p>
      <w:r>
        <w:t>IT: BS_SOZIALVERSICHERUNGSGERICHT IV.2025.31 del 4 febbraio 2025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August 2025</w:t>
      </w:r>
    </w:p>
    <w:p>
      <w:r>
        <w:t>Mitwirkende</w:t>
      </w:r>
    </w:p>
    <w:p>
      <w:r>
        <w:t>lic. iur. R. Schnyder (Vorsitz), lic. iur. M. Prack Hoenen, Dr. med. R. von Aarburgund Gerichtsschreiber Dr. R. Schibli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Gaël Jenoure, Advokatur indemnis, Spalenberg 20, Postfach 657, 4001 Basel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B____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IV.2025.31</w:t>
      </w:r>
    </w:p>
    <w:p>
      <w:r>
        <w:t>Verfügung vom 4. Februar 2025</w:t>
      </w:r>
    </w:p>
    <w:p>
      <w:r>
        <w:t>Zu Recht eine revisionsbegründende Änderung des Gesundheitszustands verneint; Statuswechsel richtigerweise bejaht (von gemischter Methode zum Einkommensvergleich), welcher sich aber ebensowenig rentenbegründend auswirkt; Beschwerde abgewiesen</w:t>
      </w:r>
    </w:p>
    <w:p>
      <w:r>
        <w:t>Die Präsidentin                                                  Der Gerichtsschreiber</w:t>
      </w:r>
    </w:p>
    <w:p>
      <w:r>
        <w:t>lic. iur. R. SchnyderDr. R. Schibli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