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IV.2025.16 vom 19. Dezember 2024</w:t>
      </w:r>
    </w:p>
    <w:p>
      <w:r>
        <w:t>Bs Sozialversicherungsgericht, 2024-12-19, DE</w:t>
      </w:r>
    </w:p>
    <w:p>
      <w:r>
        <w:rPr>
          <w:b/>
        </w:rPr>
        <w:t xml:space="preserve">Quelle: </w:t>
      </w:r>
      <w:r>
        <w:t>https://mcp.opencaselaw.ch/entscheid/bs_sozialversicherungsgericht_IV.2025.16</w:t>
      </w:r>
    </w:p>
    <w:p>
      <w:r>
        <w:t>FR: BS_SOZIALVERSICHERUNGSGERICHT IV.2025.16 du 19 décembre 2024</w:t>
      </w:r>
    </w:p>
    <w:p>
      <w:r>
        <w:t>IT: BS_SOZIALVERSICHERUNGSGERICHT IV.2025.16 del 19 dicembre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vom4. September 2025</w:t>
      </w:r>
    </w:p>
    <w:p>
      <w:r>
        <w:t>Mitwirkende</w:t>
      </w:r>
    </w:p>
    <w:p>
      <w:r>
        <w:t>lic. iur. R. Schnyder (Vorsitz), P. Waegeli, Th. Aeschbach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vertreten durch Dr. Martin Kaiser, Advokat, Bordeaux-Strasse 5, 4053 Basel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IV.2025.16</w:t>
      </w:r>
    </w:p>
    <w:p>
      <w:r>
        <w:t>Verfügung vom 19. Dezember 2024</w:t>
      </w:r>
    </w:p>
    <w:p>
      <w:r>
        <w:t>Befristete Rente; weitere Abklärung der Vergleichseinkommen; Gutheissung der Beschwerde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