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IV.2025.146 vom 29. April 2026</w:t>
      </w:r>
    </w:p>
    <w:p>
      <w:r>
        <w:t>Bs Sozialversicherungsgericht, 2026-04-29, DE</w:t>
      </w:r>
    </w:p>
    <w:p>
      <w:r>
        <w:rPr>
          <w:b/>
        </w:rPr>
        <w:t xml:space="preserve">Quelle: </w:t>
      </w:r>
      <w:r>
        <w:t>https://mcp.opencaselaw.ch/entscheid/bs_sozialversicherungsgericht_IV.2025.146</w:t>
      </w:r>
    </w:p>
    <w:p>
      <w:r>
        <w:t>FR: BS_SOZIALVERSICHERUNGSGERICHT IV.2025.146 du 29 avril 2026</w:t>
      </w:r>
    </w:p>
    <w:p>
      <w:r>
        <w:t>IT: BS_SOZIALVERSICHERUNGSGERICHT IV.2025.146 del 29 aprile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April 2026</w:t>
      </w:r>
    </w:p>
    <w:p>
      <w:r>
        <w:t>Mitwirkende</w:t>
      </w:r>
    </w:p>
    <w:p>
      <w:r>
        <w:t>Dr. G. Thomi (Vorsitz), P. Waegeli, Dr. med. R. von Aarburg</w:t>
      </w:r>
    </w:p>
    <w:p>
      <w:r>
        <w:t>und a.o. Gerichtsschreiberin lic. iur. B. Pongracz Leimer</w:t>
      </w:r>
    </w:p>
    <w:p>
      <w:r>
        <w:t>Parteien</w:t>
      </w:r>
    </w:p>
    <w:p>
      <w:r>
        <w:t>A____</w:t>
      </w:r>
    </w:p>
    <w:p>
      <w:r>
        <w:t>[...]vertreten durch Dominique Flach, Flach Advokatur GmbH, Steinengraben 55, 4051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IV.2025.146</w:t>
      </w:r>
    </w:p>
    <w:p>
      <w:r>
        <w:t>Verfügung vom 13. November 2025</w:t>
      </w:r>
    </w:p>
    <w:p>
      <w:r>
        <w:t>Rückweisung zur Einholung weiterer Abklärungen aufgrund mangelhaften Gutachtens.</w:t>
      </w:r>
    </w:p>
    <w:p>
      <w:r>
        <w:t>Der Präsident                                                                   Die a.o. Gerichtsschreiberin</w:t>
      </w:r>
    </w:p>
    <w:p>
      <w:r>
        <w:t>Dr. G. Thomilic. iur.B. Pongracz Leimer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