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IV.2025.12 vom 13. Dezember 2024</w:t>
      </w:r>
    </w:p>
    <w:p>
      <w:r>
        <w:t>Bs Sozialversicherungsgericht, 2024-12-13, DE</w:t>
      </w:r>
    </w:p>
    <w:p>
      <w:r>
        <w:rPr>
          <w:b/>
        </w:rPr>
        <w:t xml:space="preserve">Quelle: </w:t>
      </w:r>
      <w:r>
        <w:t>https://mcp.opencaselaw.ch/entscheid/bs_sozialversicherungsgericht_IV.2025.12</w:t>
      </w:r>
    </w:p>
    <w:p>
      <w:r>
        <w:t>FR: BS_SOZIALVERSICHERUNGSGERICHT IV.2025.12 du 13 décembre 2024</w:t>
      </w:r>
    </w:p>
    <w:p>
      <w:r>
        <w:t>IT: BS_SOZIALVERSICHERUNGSGERICHT IV.2025.12 del 13 dicembre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vom2. Juli 2025</w:t>
      </w:r>
    </w:p>
    <w:p>
      <w:r>
        <w:t>Mitwirkende</w:t>
      </w:r>
    </w:p>
    <w:p>
      <w:r>
        <w:t>lic. iur. R. Schnyder (Vorsitz), Dr. med. W. Rühl, MLaw B. Fürbringer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MLaw Laura Kunz, Advokatin,</w:t>
      </w:r>
    </w:p>
    <w:p>
      <w:r>
        <w:t>Behindertenforum, Bachlettenstrasse 12, 4054 Basel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IV.2025.12</w:t>
      </w:r>
    </w:p>
    <w:p>
      <w:r>
        <w:t>Verfügung vom 13. Dezember 2024</w:t>
      </w:r>
    </w:p>
    <w:p>
      <w:r>
        <w:t>Anforderung an ein beweiskräftiges Gutachten; vorliegend nicht erfüllt</w:t>
      </w:r>
    </w:p>
    <w:p>
      <w:r>
        <w:t>Die Präsidentin                                                              Die Gerichtsschreiberin</w:t>
      </w:r>
    </w:p>
    <w:p>
      <w:r>
        <w:t>lic. iur. R. Schnyderlic.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