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IV.2024.90 vom 18. August 2025</w:t>
      </w:r>
    </w:p>
    <w:p>
      <w:r>
        <w:t>Bs Sozialversicherungsgericht, 2025-08-18, DE</w:t>
      </w:r>
    </w:p>
    <w:p>
      <w:r>
        <w:rPr>
          <w:b/>
        </w:rPr>
        <w:t xml:space="preserve">Quelle: </w:t>
      </w:r>
      <w:r>
        <w:t>https://mcp.opencaselaw.ch/entscheid/bs_sozialversicherungsgericht_IV.2024.90</w:t>
      </w:r>
    </w:p>
    <w:p>
      <w:r>
        <w:t>FR: BS_SOZIALVERSICHERUNGSGERICHT IV.2024.90 du 18 août 2025</w:t>
      </w:r>
    </w:p>
    <w:p>
      <w:r>
        <w:t>IT: BS_SOZIALVERSICHERUNGSGERICHT IV.2024.90 del 18 agosto 2025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18. August 2025</w:t>
      </w:r>
    </w:p>
    <w:p>
      <w:r>
        <w:t>Mitwirkende</w:t>
      </w:r>
    </w:p>
    <w:p>
      <w:r>
        <w:t>Dr. A. Pfleiderer (Vorsitz), Dr. med. F. W. Eymann, S. Schenker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 B____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IV.2024.90</w:t>
      </w:r>
    </w:p>
    <w:p>
      <w:r>
        <w:t>Verfügung vom 27. August 2024</w:t>
      </w:r>
    </w:p>
    <w:p>
      <w:r>
        <w:t>Reduktion der Invalidenrente nach einer Begutachtung</w:t>
      </w:r>
    </w:p>
    <w:p>
      <w:r>
        <w:t>Die Präsidentin                                                  Die Gerichtsschreiberin</w:t>
      </w:r>
    </w:p>
    <w:p>
      <w:r>
        <w:t>Dr. A. PfleidererMLaw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