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IV.2024.89 vom 28. August 2024</w:t>
      </w:r>
    </w:p>
    <w:p>
      <w:r>
        <w:t>Bs Sozialversicherungsgericht, 2024-08-28, DE</w:t>
      </w:r>
    </w:p>
    <w:p>
      <w:r>
        <w:rPr>
          <w:b/>
        </w:rPr>
        <w:t xml:space="preserve">Quelle: </w:t>
      </w:r>
      <w:r>
        <w:t>https://mcp.opencaselaw.ch/entscheid/bs_sozialversicherungsgericht_IV.2024.89</w:t>
      </w:r>
    </w:p>
    <w:p>
      <w:r>
        <w:t>FR: BS_SOZIALVERSICHERUNGSGERICHT IV.2024.89 du 28 août 2024</w:t>
      </w:r>
    </w:p>
    <w:p>
      <w:r>
        <w:t>IT: BS_SOZIALVERSICHERUNGSGERICHT IV.2024.89 del 28 agosto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Urteildes Präsidenten</w:t>
      </w:r>
    </w:p>
    <w:p>
      <w:r>
        <w:t>vom 20. Januar 2025</w:t>
      </w:r>
    </w:p>
    <w:p>
      <w:r>
        <w:t>Parteien</w:t>
      </w:r>
    </w:p>
    <w:p>
      <w:r>
        <w:t>A____</w:t>
      </w:r>
    </w:p>
    <w:p>
      <w:r>
        <w:t>vertreten durch B____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IV.2024.89</w:t>
      </w:r>
    </w:p>
    <w:p>
      <w:r>
        <w:t>Verfügung vom 28. August 2024</w:t>
      </w:r>
    </w:p>
    <w:p>
      <w:r>
        <w:t>Weitere Abklärungen notwendig; relevante Ereignisse vor Verfügungserlass nicht berücksichtigt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