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IV.2024.80 vom 1. Juli 2024</w:t>
      </w:r>
    </w:p>
    <w:p>
      <w:r>
        <w:t>Bs Sozialversicherungsgericht, 2024-07-01, DE</w:t>
      </w:r>
    </w:p>
    <w:p>
      <w:r>
        <w:rPr>
          <w:b/>
        </w:rPr>
        <w:t xml:space="preserve">Quelle: </w:t>
      </w:r>
      <w:r>
        <w:t>https://mcp.opencaselaw.ch/entscheid/bs_sozialversicherungsgericht_IV.2024.80</w:t>
      </w:r>
    </w:p>
    <w:p>
      <w:r>
        <w:t>FR: BS_SOZIALVERSICHERUNGSGERICHT IV.2024.80 du 1 juillet 2024</w:t>
      </w:r>
    </w:p>
    <w:p>
      <w:r>
        <w:t>IT: BS_SOZIALVERSICHERUNGSGERICHT IV.2024.80 del 1 luglio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vom28. November 2024</w:t>
      </w:r>
    </w:p>
    <w:p>
      <w:r>
        <w:t>Mitwirkende</w:t>
      </w:r>
    </w:p>
    <w:p>
      <w:r>
        <w:t>Dr. G. Thomi (Vorsitz), P. Kaderli, Dr. med. F. W. Eymann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IV.2024.80</w:t>
      </w:r>
    </w:p>
    <w:p>
      <w:r>
        <w:t>Verfügung vom 1. Juli 2024</w:t>
      </w:r>
    </w:p>
    <w:p>
      <w:r>
        <w:t>Bidisziplinäres Gutachten entspricht nicht den höchstrichterlichen Anforderungen an medizinische Expertisen; Statusfrage; Gutheissung der Beschwerde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