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IV.2024.5 vom 13. August 2024</w:t>
      </w:r>
    </w:p>
    <w:p>
      <w:r>
        <w:t>Bs Sozialversicherungsgericht, 2024-08-13, DE</w:t>
      </w:r>
    </w:p>
    <w:p>
      <w:r>
        <w:rPr>
          <w:b/>
        </w:rPr>
        <w:t xml:space="preserve">Quelle: </w:t>
      </w:r>
      <w:r>
        <w:t>https://mcp.opencaselaw.ch/entscheid/bs_sozialversicherungsgericht_IV.2024.5</w:t>
      </w:r>
    </w:p>
    <w:p>
      <w:r>
        <w:t>FR: BS_SOZIALVERSICHERUNGSGERICHT IV.2024.5 du 13 août 2024</w:t>
      </w:r>
    </w:p>
    <w:p>
      <w:r>
        <w:t>IT: BS_SOZIALVERSICHERUNGSGERICHT IV.2024.5 del 13 agosto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August 2024</w:t>
      </w:r>
    </w:p>
    <w:p>
      <w:r>
        <w:t>Mitwirkende</w:t>
      </w:r>
    </w:p>
    <w:p>
      <w:r>
        <w:t>lic. iur. R. Schnyder (Vorsitz), Dr. med. W. Rühl, Dr. T. Fasnacht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Valora Pensionskasse (VPK)</w:t>
      </w:r>
    </w:p>
    <w:p>
      <w:r>
        <w:t>Hofackerstrasse 40, 4132 Muttenz</w:t>
      </w:r>
    </w:p>
    <w:p>
      <w:r>
        <w:t>Beigeladene</w:t>
      </w:r>
    </w:p>
    <w:p>
      <w:r>
        <w:t>Gegenstand</w:t>
      </w:r>
    </w:p>
    <w:p>
      <w:r>
        <w:t>IV.2024.5</w:t>
      </w:r>
    </w:p>
    <w:p>
      <w:r>
        <w:t>Verfügungen vom 28. November 2023 und vom 30. November 2023</w:t>
      </w:r>
    </w:p>
    <w:p>
      <w:r>
        <w:t>Versicherungsexternes Gutachten beweiskräftig; Meldepflichtverletzung gegeben; Beschwerdeabweisung.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