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IV.2024.41 vom 12. April 2024</w:t>
      </w:r>
    </w:p>
    <w:p>
      <w:r>
        <w:t>Bs Sozialversicherungsgericht, 2024-04-12, DE</w:t>
      </w:r>
    </w:p>
    <w:p>
      <w:r>
        <w:rPr>
          <w:b/>
        </w:rPr>
        <w:t xml:space="preserve">Quelle: </w:t>
      </w:r>
      <w:r>
        <w:t>https://mcp.opencaselaw.ch/entscheid/bs_sozialversicherungsgericht_IV.2024.41</w:t>
      </w:r>
    </w:p>
    <w:p>
      <w:r>
        <w:t>FR: BS_SOZIALVERSICHERUNGSGERICHT IV.2024.41 du 12 avril 2024</w:t>
      </w:r>
    </w:p>
    <w:p>
      <w:r>
        <w:t>IT: BS_SOZIALVERSICHERUNGSGERICHT IV.2024.41 del 12 aprile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November 2024</w:t>
      </w:r>
    </w:p>
    <w:p>
      <w:r>
        <w:t>Mitwirkende</w:t>
      </w:r>
    </w:p>
    <w:p>
      <w:r>
        <w:t>lic. iur. R. Schnyder (Vorsitz), lic. phil. D. Borer, lic. iur. S. Bammatter-Glättliund Gerichtsschreiberin lic. iur. A. Gmür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Ausgleichskasse Basel-Stadt</w:t>
      </w:r>
    </w:p>
    <w:p>
      <w:r>
        <w:t>Wettsteinplatz 1, Postfach, 4001 Basel</w:t>
      </w:r>
    </w:p>
    <w:p>
      <w:r>
        <w:t>Beschwerdegegnerin</w:t>
      </w:r>
    </w:p>
    <w:p>
      <w:r>
        <w:t>Gegenstand</w:t>
      </w:r>
    </w:p>
    <w:p>
      <w:r>
        <w:t>IV.2024.41</w:t>
      </w:r>
    </w:p>
    <w:p>
      <w:r>
        <w:t>Einspracheentscheid vom 12. April 2024</w:t>
      </w:r>
    </w:p>
    <w:p>
      <w:r>
        <w:t>Die Präsidentin                                                  Die Gerichtsschreiberin</w:t>
      </w:r>
    </w:p>
    <w:p>
      <w:r>
        <w:t>lic. iur. R. Schnyderlic.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