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IV.2024.37 vom 15. März 2024</w:t>
      </w:r>
    </w:p>
    <w:p>
      <w:r>
        <w:t>Bs Sozialversicherungsgericht, 2024-03-15, DE</w:t>
      </w:r>
    </w:p>
    <w:p>
      <w:r>
        <w:rPr>
          <w:b/>
        </w:rPr>
        <w:t xml:space="preserve">Quelle: </w:t>
      </w:r>
      <w:r>
        <w:t>https://mcp.opencaselaw.ch/entscheid/bs_sozialversicherungsgericht_IV.2024.37</w:t>
      </w:r>
    </w:p>
    <w:p>
      <w:r>
        <w:t>FR: BS_SOZIALVERSICHERUNGSGERICHT IV.2024.37 du 15 mars 2024</w:t>
      </w:r>
    </w:p>
    <w:p>
      <w:r>
        <w:t>IT: BS_SOZIALVERSICHERUNGSGERICHT IV.2024.37 del 15 marzo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März 2025</w:t>
      </w:r>
    </w:p>
    <w:p>
      <w:r>
        <w:t>Mitwirkende</w:t>
      </w:r>
    </w:p>
    <w:p>
      <w:r>
        <w:t>Dr. A. Pfleiderer (Vorsitz), Dr. med. F. W. Eymann, S. Schenker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Amt für Beistandschaften und Erwachsenenschutz, Herrn B____,</w:t>
      </w:r>
    </w:p>
    <w:p>
      <w:r>
        <w:t>Rheinsprung 16/18, Postfach 1532, 4001 Basel</w:t>
      </w:r>
    </w:p>
    <w:p>
      <w:r>
        <w:t>zusätzlich vertreten durch lic. iur. C____,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IV.2024.37</w:t>
      </w:r>
    </w:p>
    <w:p>
      <w:r>
        <w:t>Verfügung vom 15. März 2024</w:t>
      </w:r>
    </w:p>
    <w:p>
      <w:r>
        <w:t>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