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IV.2024.32 vom 23. Februar 2024</w:t>
      </w:r>
    </w:p>
    <w:p>
      <w:r>
        <w:t>Bs Sozialversicherungsgericht, 2024-02-23, DE</w:t>
      </w:r>
    </w:p>
    <w:p>
      <w:r>
        <w:rPr>
          <w:b/>
        </w:rPr>
        <w:t xml:space="preserve">Quelle: </w:t>
      </w:r>
      <w:r>
        <w:t>https://mcp.opencaselaw.ch/entscheid/bs_sozialversicherungsgericht_IV.2024.32</w:t>
      </w:r>
    </w:p>
    <w:p>
      <w:r>
        <w:t>FR: BS_SOZIALVERSICHERUNGSGERICHT IV.2024.32 du 23 février 2024</w:t>
      </w:r>
    </w:p>
    <w:p>
      <w:r>
        <w:t>IT: BS_SOZIALVERSICHERUNGSGERICHT IV.2024.32 del 23 febbraio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September 2024</w:t>
      </w:r>
    </w:p>
    <w:p>
      <w:r>
        <w:t>Mitwirkende</w:t>
      </w:r>
    </w:p>
    <w:p>
      <w:r>
        <w:t>lic. iur. R. Schnyder (Vorsitz), C. Müller, Dr. med. R. von Aarburg 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IV.2024.32</w:t>
      </w:r>
    </w:p>
    <w:p>
      <w:r>
        <w:t>Verfügung vom 23. Februar 2024</w:t>
      </w:r>
    </w:p>
    <w:p>
      <w:r>
        <w:t>Anspruch auf medizinische Massnahmen zur Behandlung von Geburtsgebrechen (Art. 13 IVG) zu Unrecht verneint; Rückweisung der Angelegenheit zur vertieften Abklärung des medizinischen Sachverhalts in phoniatrisch-pädaudiologischer Hinsicht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