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IV.2024.31 vom 16. Februar 2024</w:t>
      </w:r>
    </w:p>
    <w:p>
      <w:r>
        <w:t>Bs Sozialversicherungsgericht, 2024-02-16, DE</w:t>
      </w:r>
    </w:p>
    <w:p>
      <w:r>
        <w:rPr>
          <w:b/>
        </w:rPr>
        <w:t xml:space="preserve">Quelle: </w:t>
      </w:r>
      <w:r>
        <w:t>https://mcp.opencaselaw.ch/entscheid/bs_sozialversicherungsgericht_IV.2024.31</w:t>
      </w:r>
    </w:p>
    <w:p>
      <w:r>
        <w:t>FR: BS_SOZIALVERSICHERUNGSGERICHT IV.2024.31 du 16 février 2024</w:t>
      </w:r>
    </w:p>
    <w:p>
      <w:r>
        <w:t>IT: BS_SOZIALVERSICHERUNGSGERICHT IV.2024.31 del 16 febbraio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September 2024</w:t>
      </w:r>
    </w:p>
    <w:p>
      <w:r>
        <w:t>Mitwirkende</w:t>
      </w:r>
    </w:p>
    <w:p>
      <w:r>
        <w:t>Dr. A. Pfleiderer (Vorsitz), lic. iur. M. Prack Hoenen, MLaw B. Fürbringer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IV.2024.31</w:t>
      </w:r>
    </w:p>
    <w:p>
      <w:r>
        <w:t>Zwischenverfügung vom 16. Februar 2024</w:t>
      </w:r>
    </w:p>
    <w:p>
      <w:r>
        <w:t>Reisefähigkeit;Begutachtung bei ausserkantonaler Begutachtungsstelle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