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IV.2024.28 vom 24. Januar 2024</w:t>
      </w:r>
    </w:p>
    <w:p>
      <w:r>
        <w:t>Bs Sozialversicherungsgericht, 2024-01-24, DE</w:t>
      </w:r>
    </w:p>
    <w:p>
      <w:r>
        <w:rPr>
          <w:b/>
        </w:rPr>
        <w:t xml:space="preserve">Quelle: </w:t>
      </w:r>
      <w:r>
        <w:t>https://mcp.opencaselaw.ch/entscheid/bs_sozialversicherungsgericht_IV.2024.28</w:t>
      </w:r>
    </w:p>
    <w:p>
      <w:r>
        <w:t>FR: BS_SOZIALVERSICHERUNGSGERICHT IV.2024.28 du 24 janvier 2024</w:t>
      </w:r>
    </w:p>
    <w:p>
      <w:r>
        <w:t>IT: BS_SOZIALVERSICHERUNGSGERICHT IV.2024.28 del 24 gennaio 2024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vom11. September 2024</w:t>
      </w:r>
    </w:p>
    <w:p>
      <w:r>
        <w:t>Mitwirkende</w:t>
      </w:r>
    </w:p>
    <w:p>
      <w:r>
        <w:t>Dr. A. Pfleiderer (Vorsitz), lic. iur. M. Prack Hoenen, MLaw B. Fürbringer</w:t>
      </w:r>
    </w:p>
    <w:p>
      <w:r>
        <w:t>und Gerichtsschreiberin lic. iur. H. Hofer</w:t>
      </w:r>
    </w:p>
    <w:p>
      <w:r>
        <w:t>Parteien</w:t>
      </w:r>
    </w:p>
    <w:p>
      <w:r>
        <w:t>A____</w:t>
      </w:r>
    </w:p>
    <w:p>
      <w:r>
        <w:t>vertreten durch B____</w:t>
      </w:r>
    </w:p>
    <w:p>
      <w:r>
        <w:t>Beschwerdeführer</w:t>
      </w:r>
    </w:p>
    <w:p>
      <w:r>
        <w:t>IV-Stelle Basel-Stadt</w:t>
      </w:r>
    </w:p>
    <w:p>
      <w:r>
        <w:t>Rechtsdienst, Aeschengraben 9, Postfach, 4002 Basel</w:t>
      </w:r>
    </w:p>
    <w:p>
      <w:r>
        <w:t>Beschwerdegegnerin</w:t>
      </w:r>
    </w:p>
    <w:p>
      <w:r>
        <w:t>Gegenstand</w:t>
      </w:r>
    </w:p>
    <w:p>
      <w:r>
        <w:t>IV.2024.28</w:t>
      </w:r>
    </w:p>
    <w:p>
      <w:r>
        <w:t>Verfügung vom 24. Januar 2024</w:t>
      </w:r>
    </w:p>
    <w:p>
      <w:r>
        <w:t>Aggravation, kein invalidisierender Gesundheitsschaden gegeben</w:t>
      </w:r>
    </w:p>
    <w:p>
      <w:r>
        <w:t>Die Präsidentin                                                  Die Gerichtsschreiberin</w:t>
      </w:r>
    </w:p>
    <w:p>
      <w:r>
        <w:t>Dr. A. Pfleidererlic. iur. H. Hofer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 Die Beschwerdeschrift ist in einer Amtssprache abzufassen und hat die Begehren, deren Begründung mit Angabe der Beweismittel und die Unterschrift zu enthalten;</w:t>
      </w:r>
    </w:p>
    <w:p>
      <w:r>
        <w:t>b)           in der Begründung ist in gedrängter Form darzulegen, inwiefern der angefochtene Entscheid Recht verletzt;</w:t>
      </w:r>
    </w:p>
    <w:p>
      <w:r>
        <w:t>c)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