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IV.2024.111 vom 10. Februar 2026</w:t>
      </w:r>
    </w:p>
    <w:p>
      <w:r>
        <w:t>Bs Sozialversicherungsgericht, 2026-02-10, DE</w:t>
      </w:r>
    </w:p>
    <w:p>
      <w:r>
        <w:rPr>
          <w:b/>
        </w:rPr>
        <w:t xml:space="preserve">Quelle: </w:t>
      </w:r>
      <w:r>
        <w:t>https://mcp.opencaselaw.ch/entscheid/bs_sozialversicherungsgericht_IV.2024.111</w:t>
      </w:r>
    </w:p>
    <w:p>
      <w:r>
        <w:t>FR: BS_SOZIALVERSICHERUNGSGERICHT IV.2024.111 du 10 février 2026</w:t>
      </w:r>
    </w:p>
    <w:p>
      <w:r>
        <w:t>IT: BS_SOZIALVERSICHERUNGSGERICHT IV.2024.111 del 10 febbraio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Februar 2026</w:t>
      </w:r>
    </w:p>
    <w:p>
      <w:r>
        <w:t>Mitwirkende</w:t>
      </w:r>
    </w:p>
    <w:p>
      <w:r>
        <w:t>Dr. A. Pfleiderer (Vorsitz), Dr. med.R. von Aarburg,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B____</w:t>
      </w:r>
    </w:p>
    <w:p>
      <w:r>
        <w:t>[...]</w:t>
      </w:r>
    </w:p>
    <w:p>
      <w:r>
        <w:t>Beigeladener1</w:t>
      </w:r>
    </w:p>
    <w:p>
      <w:r>
        <w:t>C____</w:t>
      </w:r>
    </w:p>
    <w:p>
      <w:r>
        <w:t>[...]</w:t>
      </w:r>
    </w:p>
    <w:p>
      <w:r>
        <w:t>Beigeladene 2</w:t>
      </w:r>
    </w:p>
    <w:p>
      <w:r>
        <w:t>Gegenstand</w:t>
      </w:r>
    </w:p>
    <w:p>
      <w:r>
        <w:t>IV.2024.111</w:t>
      </w:r>
    </w:p>
    <w:p>
      <w:r>
        <w:t>Verfügung vom 15. November 2024</w:t>
      </w:r>
    </w:p>
    <w:p>
      <w:r>
        <w:t>Beginn der mindestens 20%igen Arbeitsunfähigkeit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