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IV.2023.95 vom 10. August 2023</w:t>
      </w:r>
    </w:p>
    <w:p>
      <w:r>
        <w:t>Bs Sozialversicherungsgericht, 2023-08-10, DE</w:t>
      </w:r>
    </w:p>
    <w:p>
      <w:r>
        <w:rPr>
          <w:b/>
        </w:rPr>
        <w:t xml:space="preserve">Quelle: </w:t>
      </w:r>
      <w:r>
        <w:t>https://mcp.opencaselaw.ch/entscheid/bs_sozialversicherungsgericht_IV.2023.95</w:t>
      </w:r>
    </w:p>
    <w:p>
      <w:r>
        <w:t>FR: BS_SOZIALVERSICHERUNGSGERICHT IV.2023.95 du 10 août 2023</w:t>
      </w:r>
    </w:p>
    <w:p>
      <w:r>
        <w:t>IT: BS_SOZIALVERSICHERUNGSGERICHT IV.2023.95 del 10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3. November 2023</w:t>
      </w:r>
    </w:p>
    <w:p>
      <w:r>
        <w:t>Parteien</w:t>
      </w:r>
    </w:p>
    <w:p>
      <w:r>
        <w:t>A____</w:t>
      </w:r>
    </w:p>
    <w:p>
      <w:r>
        <w:t>c/o [...]</w:t>
      </w:r>
    </w:p>
    <w:p>
      <w:r>
        <w:t>vertreten durch Amt für Beistandschaften und Erwachsenenschutz, MLaw B____, Rheinsprung 18, 4001 Basel</w:t>
      </w:r>
    </w:p>
    <w:p>
      <w:r>
        <w:t>zusätzlich vertreten durch lic. iur. C____,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IV.2023.95</w:t>
      </w:r>
    </w:p>
    <w:p>
      <w:r>
        <w:t>Verfügung vom 10. August 2023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MLaw,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