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IV.2023.75 vom 10. Mai 2023</w:t>
      </w:r>
    </w:p>
    <w:p>
      <w:r>
        <w:t>Bs Sozialversicherungsgericht, 2023-05-10, DE</w:t>
      </w:r>
    </w:p>
    <w:p>
      <w:r>
        <w:rPr>
          <w:b/>
        </w:rPr>
        <w:t xml:space="preserve">Quelle: </w:t>
      </w:r>
      <w:r>
        <w:t>https://mcp.opencaselaw.ch/entscheid/bs_sozialversicherungsgericht_IV.2023.75</w:t>
      </w:r>
    </w:p>
    <w:p>
      <w:r>
        <w:t>FR: BS_SOZIALVERSICHERUNGSGERICHT IV.2023.75 du 10 mai 2023</w:t>
      </w:r>
    </w:p>
    <w:p>
      <w:r>
        <w:t>IT: BS_SOZIALVERSICHERUNGSGERICHT IV.2023.75 del 10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Dezember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IV.2023.75</w:t>
      </w:r>
    </w:p>
    <w:p>
      <w:r>
        <w:t>IV.2024.58</w:t>
      </w:r>
    </w:p>
    <w:p>
      <w:r>
        <w:t>Verfügung vom 10. Mai 2023</w:t>
      </w:r>
    </w:p>
    <w:p>
      <w:r>
        <w:t>Zu Unrecht auf verwaltungsexternes psychiatrisches Gutachten abgestellt; Anspruch auf Rente nach Einholung von Gerichtsgutachten bejaht; Beschwerde gutgeheissen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