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IV.2023.16 vom 27. März 2025</w:t>
      </w:r>
    </w:p>
    <w:p>
      <w:r>
        <w:t>Bs Sozialversicherungsgericht, 2025-03-27, DE</w:t>
      </w:r>
    </w:p>
    <w:p>
      <w:r>
        <w:rPr>
          <w:b/>
        </w:rPr>
        <w:t xml:space="preserve">Quelle: </w:t>
      </w:r>
      <w:r>
        <w:t>https://mcp.opencaselaw.ch/entscheid/bs_sozialversicherungsgericht_IV.2023.16</w:t>
      </w:r>
    </w:p>
    <w:p>
      <w:r>
        <w:t>FR: BS_SOZIALVERSICHERUNGSGERICHT IV.2023.16 du 27 mars 2025</w:t>
      </w:r>
    </w:p>
    <w:p>
      <w:r>
        <w:t>IT: BS_SOZIALVERSICHERUNGSGERICHT IV.2023.16 del 27 marzo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27. März 2025</w:t>
      </w:r>
    </w:p>
    <w:p>
      <w:r>
        <w:t>Mitwirkende</w:t>
      </w:r>
    </w:p>
    <w:p>
      <w:r>
        <w:t>lic. iur. R. Schnyder (Vorsitz), Dr. med. F. W. Eymann, Dr. phil. N. Bechtel und Gerichtsschreiberin lic. iur. S. Dreyer</w:t>
      </w:r>
    </w:p>
    <w:p>
      <w:r>
        <w:t>Parteien</w:t>
      </w:r>
    </w:p>
    <w:p>
      <w:r>
        <w:t>A____</w:t>
      </w:r>
    </w:p>
    <w:p>
      <w:r>
        <w:t>vertreten durch B____,</w:t>
      </w:r>
    </w:p>
    <w:p>
      <w:r>
        <w:t>Frau lic. iur. C____,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D____</w:t>
      </w:r>
    </w:p>
    <w:p>
      <w:r>
        <w:t>Beigeladene</w:t>
      </w:r>
    </w:p>
    <w:p>
      <w:r>
        <w:t>Gegenstand</w:t>
      </w:r>
    </w:p>
    <w:p>
      <w:r>
        <w:t>IV.2023.16</w:t>
      </w:r>
    </w:p>
    <w:p>
      <w:r>
        <w:t>Verfügung vom 15. Dezember 2022</w:t>
      </w:r>
    </w:p>
    <w:p>
      <w:r>
        <w:t>IV-Rente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