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IV.2023.105 vom 22. August 2023</w:t>
      </w:r>
    </w:p>
    <w:p>
      <w:r>
        <w:t>Bs Sozialversicherungsgericht, 2023-08-22, DE</w:t>
      </w:r>
    </w:p>
    <w:p>
      <w:r>
        <w:rPr>
          <w:b/>
        </w:rPr>
        <w:t xml:space="preserve">Quelle: </w:t>
      </w:r>
      <w:r>
        <w:t>https://mcp.opencaselaw.ch/entscheid/bs_sozialversicherungsgericht_IV.2023.105</w:t>
      </w:r>
    </w:p>
    <w:p>
      <w:r>
        <w:t>FR: BS_SOZIALVERSICHERUNGSGERICHT IV.2023.105 du 22 août 2023</w:t>
      </w:r>
    </w:p>
    <w:p>
      <w:r>
        <w:t>IT: BS_SOZIALVERSICHERUNGSGERICHT IV.2023.105 del 22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März 2024</w:t>
      </w:r>
    </w:p>
    <w:p>
      <w:r>
        <w:t>Mitwirkende</w:t>
      </w:r>
    </w:p>
    <w:p>
      <w:r>
        <w:t>Dr. A. Pfleiderer (Vorsitz), lic. iur. M. Prack Hoenen, Th. Aeschbach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IV.2023.105</w:t>
      </w:r>
    </w:p>
    <w:p>
      <w:r>
        <w:t>Verfügung vom 22. August 2023</w:t>
      </w:r>
    </w:p>
    <w:p>
      <w:r>
        <w:t>Auf das versicherungsexterne, polydisziplinäre Gutachten kann abgestellt werden; Beschwerde abgewiesen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Dr. A. Pfleiderer                                                        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