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IV.2022.57 vom 27. April 2022</w:t>
      </w:r>
    </w:p>
    <w:p>
      <w:r>
        <w:t>Bs Sozialversicherungsgericht, 2022-04-27, DE</w:t>
      </w:r>
    </w:p>
    <w:p>
      <w:r>
        <w:rPr>
          <w:b/>
        </w:rPr>
        <w:t xml:space="preserve">Quelle: </w:t>
      </w:r>
      <w:r>
        <w:t>https://mcp.opencaselaw.ch/entscheid/bs_sozialversicherungsgericht_IV.2022.57</w:t>
      </w:r>
    </w:p>
    <w:p>
      <w:r>
        <w:t>FR: BS_SOZIALVERSICHERUNGSGERICHT IV.2022.57 du 27 avril 2022</w:t>
      </w:r>
    </w:p>
    <w:p>
      <w:r>
        <w:t>IT: BS_SOZIALVERSICHERUNGSGERICHT IV.2022.57 del 27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September 2022</w:t>
      </w:r>
    </w:p>
    <w:p>
      <w:r>
        <w:t>Mitwirkende</w:t>
      </w:r>
    </w:p>
    <w:p>
      <w:r>
        <w:t>lic. iur. R. Schnyder (Vorsitz), P. Waegeli,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IV.2022.57</w:t>
      </w:r>
    </w:p>
    <w:p>
      <w:r>
        <w:t>Verfügung vom 27. April 2022</w:t>
      </w:r>
    </w:p>
    <w:p>
      <w:r>
        <w:t>Dem psychiatrischen Administrativgutachten kommt voller Beweiswert zu, Verwertung der Restarbeitsfähigkeit ist gegeben; kein Rentenanspruch.</w:t>
      </w:r>
    </w:p>
    <w:p>
      <w:r>
        <w:t>Die Präsidentin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