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IV.2022.49 vom 19. April 2022</w:t>
      </w:r>
    </w:p>
    <w:p>
      <w:r>
        <w:t>Bs Sozialversicherungsgericht, 2022-04-19, DE</w:t>
      </w:r>
    </w:p>
    <w:p>
      <w:r>
        <w:rPr>
          <w:b/>
        </w:rPr>
        <w:t xml:space="preserve">Quelle: </w:t>
      </w:r>
      <w:r>
        <w:t>https://mcp.opencaselaw.ch/entscheid/bs_sozialversicherungsgericht_IV.2022.49</w:t>
      </w:r>
    </w:p>
    <w:p>
      <w:r>
        <w:t>FR: BS_SOZIALVERSICHERUNGSGERICHT IV.2022.49 du 19 avril 2022</w:t>
      </w:r>
    </w:p>
    <w:p>
      <w:r>
        <w:t>IT: BS_SOZIALVERSICHERUNGSGERICHT IV.2022.49 del 19 aprile 2022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vom17. August 2022</w:t>
      </w:r>
    </w:p>
    <w:p>
      <w:r>
        <w:t>Mitwirkende</w:t>
      </w:r>
    </w:p>
    <w:p>
      <w:r>
        <w:t>lic. iur. R. Schnyder (Vorsitz), Dr. med. W. Rühl, Dr. med. F. W. Eymann</w:t>
      </w:r>
    </w:p>
    <w:p>
      <w:r>
        <w:t>und Gerichtsschreiberin Dr. B. Gruber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Dr. B____, Advokat und Notar, [...]</w:t>
      </w:r>
    </w:p>
    <w:p>
      <w:r>
        <w:t>Beschwerdeführerin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IV.2022.49</w:t>
      </w:r>
    </w:p>
    <w:p>
      <w:r>
        <w:t>Verfügung vom 19. April 2022</w:t>
      </w:r>
    </w:p>
    <w:p>
      <w:r>
        <w:t>Beweiswert Gutachten, Verlaufsgutachten ab Zeitpunkt des Gutachtens notwendig</w:t>
      </w:r>
    </w:p>
    <w:p>
      <w:r>
        <w:t>Die Präsidentin                                                                         Die Gerichtsschreiberin</w:t>
      </w:r>
    </w:p>
    <w:p>
      <w:r>
        <w:t>lic. iur. R. SchnyderDr. B. Gruber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