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IV.2022.2 vom 6. Dezember 2022</w:t>
      </w:r>
    </w:p>
    <w:p>
      <w:r>
        <w:t>Bs Sozialversicherungsgericht, 2022-12-06, DE</w:t>
      </w:r>
    </w:p>
    <w:p>
      <w:r>
        <w:rPr>
          <w:b/>
        </w:rPr>
        <w:t xml:space="preserve">Quelle: </w:t>
      </w:r>
      <w:r>
        <w:t>https://mcp.opencaselaw.ch/entscheid/bs_sozialversicherungsgericht_IV.2022.2</w:t>
      </w:r>
    </w:p>
    <w:p>
      <w:r>
        <w:t>FR: BS_SOZIALVERSICHERUNGSGERICHT IV.2022.2 du 6 décembre 2022</w:t>
      </w:r>
    </w:p>
    <w:p>
      <w:r>
        <w:t>IT: BS_SOZIALVERSICHERUNGSGERICHT IV.2022.2 del 6 dicembre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6. Dezember 2022</w:t>
      </w:r>
    </w:p>
    <w:p>
      <w:r>
        <w:t>Mitwirkende</w:t>
      </w:r>
    </w:p>
    <w:p>
      <w:r>
        <w:t>Dr. G. Thomi (Vorsitz), lic. iur. S. Bammatter-Glättli, Dr. med. F. W. Eymannund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IV.2022.2 / IV.2022.75</w:t>
      </w:r>
    </w:p>
    <w:p>
      <w:r>
        <w:t>Verfügungen vom 15. Dezember 2021 und 30. Juni 2022</w:t>
      </w:r>
    </w:p>
    <w:p>
      <w:r>
        <w:t>Rückweisung zu weiteren medizinischen Abklärungen sowie zur Abklärung des Valideneinkommens.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