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IV.2022.120 vom 9. November 2022</w:t>
      </w:r>
    </w:p>
    <w:p>
      <w:r>
        <w:t>Bs Sozialversicherungsgericht, 2022-11-09, DE</w:t>
      </w:r>
    </w:p>
    <w:p>
      <w:r>
        <w:rPr>
          <w:b/>
        </w:rPr>
        <w:t xml:space="preserve">Quelle: </w:t>
      </w:r>
      <w:r>
        <w:t>https://mcp.opencaselaw.ch/entscheid/bs_sozialversicherungsgericht_IV.2022.120</w:t>
      </w:r>
    </w:p>
    <w:p>
      <w:r>
        <w:t>FR: BS_SOZIALVERSICHERUNGSGERICHT IV.2022.120 du 9 novembre 2022</w:t>
      </w:r>
    </w:p>
    <w:p>
      <w:r>
        <w:t>IT: BS_SOZIALVERSICHERUNGSGERICHT IV.2022.120 del 9 novembre 2022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vom31. August 2023</w:t>
      </w:r>
    </w:p>
    <w:p>
      <w:r>
        <w:t>Mitwirkende</w:t>
      </w:r>
    </w:p>
    <w:p>
      <w:r>
        <w:t>lic. iur. R. Schnyder (Vorsitz), P. Kaderli, MLaw A. Zalad</w:t>
      </w:r>
    </w:p>
    <w:p>
      <w:r>
        <w:t>und Gerichtsschreiberin lic. iur. S. Dreyer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lic. iur. B____, Advokat, [...]</w:t>
      </w:r>
    </w:p>
    <w:p>
      <w:r>
        <w:t>Beschwerdeführer</w:t>
      </w:r>
    </w:p>
    <w:p>
      <w:r>
        <w:t>IV-Stelle Basel-Stadt</w:t>
      </w:r>
    </w:p>
    <w:p>
      <w:r>
        <w:t>Rechtsdienst, Aeschengraben 9, Postfach, 4002 Basel</w:t>
      </w:r>
    </w:p>
    <w:p>
      <w:r>
        <w:t>Beschwerdegegnerin</w:t>
      </w:r>
    </w:p>
    <w:p>
      <w:r>
        <w:t>C____</w:t>
      </w:r>
    </w:p>
    <w:p>
      <w:r>
        <w:t>[...]</w:t>
      </w:r>
    </w:p>
    <w:p>
      <w:r>
        <w:t>Beigeladene</w:t>
      </w:r>
    </w:p>
    <w:p>
      <w:r>
        <w:t>Gegenstand</w:t>
      </w:r>
    </w:p>
    <w:p>
      <w:r>
        <w:t>IV.2022.120</w:t>
      </w:r>
    </w:p>
    <w:p>
      <w:r>
        <w:t>Verfügung vom 9. November 2022</w:t>
      </w:r>
    </w:p>
    <w:p>
      <w:r>
        <w:t>Teilzeitabzug (Art. 26bisAbs. 3 IVV)</w:t>
      </w:r>
    </w:p>
    <w:p>
      <w:r>
        <w:t>Die Präsidentin                                                  Die Gerichtsschreiberin</w:t>
      </w:r>
    </w:p>
    <w:p>
      <w:r>
        <w:t>lic. iur. R. Schnyderlic. iur. S. Dreyer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 Die Beschwerdeschrift ist in einer Amtssprache abzufassen und hat die Begehren, deren Begründung mit Angabe der Beweismittel und die Unterschrift zu enthalten;</w:t>
      </w:r>
    </w:p>
    <w:p>
      <w:r>
        <w:t>b)           in der Begründung ist in gedrängter Form darzulegen, inwiefern der angefochtene Entscheid Recht verletzt;</w:t>
      </w:r>
    </w:p>
    <w:p>
      <w:r>
        <w:t>c)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