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IV.2022.116 vom 26. Oktober 2022</w:t>
      </w:r>
    </w:p>
    <w:p>
      <w:r>
        <w:t>Bs Sozialversicherungsgericht, 2022-10-26, DE</w:t>
      </w:r>
    </w:p>
    <w:p>
      <w:r>
        <w:rPr>
          <w:b/>
        </w:rPr>
        <w:t xml:space="preserve">Quelle: </w:t>
      </w:r>
      <w:r>
        <w:t>https://mcp.opencaselaw.ch/entscheid/bs_sozialversicherungsgericht_IV.2022.116</w:t>
      </w:r>
    </w:p>
    <w:p>
      <w:r>
        <w:t>FR: BS_SOZIALVERSICHERUNGSGERICHT IV.2022.116 du 26 octobre 2022</w:t>
      </w:r>
    </w:p>
    <w:p>
      <w:r>
        <w:t>IT: BS_SOZIALVERSICHERUNGSGERICHT IV.2022.116 del 26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April 2023</w:t>
      </w:r>
    </w:p>
    <w:p>
      <w:r>
        <w:t>Mitwirkende</w:t>
      </w:r>
    </w:p>
    <w:p>
      <w:r>
        <w:t>Dr. A. Pfleiderer (Vorsitz), Dr. med. R. von Aarburg,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IV.2022.116</w:t>
      </w:r>
    </w:p>
    <w:p>
      <w:r>
        <w:t>Verfügung vom 26. Oktober 2022</w:t>
      </w:r>
    </w:p>
    <w:p>
      <w:r>
        <w:t>Korrektur Rentenbeginn; Beschwerdegutheissung.</w:t>
      </w:r>
    </w:p>
    <w:p>
      <w:r>
        <w:t>://:In Gutheissung der Beschwerde wird die Verfügung vom 26. Oktober 2022 aufgehoben und die Beschwerdegegnerin wird verpflichtet, dem Beschwerdeführer ab 1. März 2022 eine ganze Invalidenrente auszurichten.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