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IV.2022.106 vom 31. Mai 2023</w:t>
      </w:r>
    </w:p>
    <w:p>
      <w:r>
        <w:t>Bs Sozialversicherungsgericht, 2023-05-31, DE</w:t>
      </w:r>
    </w:p>
    <w:p>
      <w:r>
        <w:rPr>
          <w:b/>
        </w:rPr>
        <w:t xml:space="preserve">Quelle: </w:t>
      </w:r>
      <w:r>
        <w:t>https://mcp.opencaselaw.ch/entscheid/bs_sozialversicherungsgericht_IV.2022.106</w:t>
      </w:r>
    </w:p>
    <w:p>
      <w:r>
        <w:t>FR: BS_SOZIALVERSICHERUNGSGERICHT IV.2022.106 du 31 mai 2023</w:t>
      </w:r>
    </w:p>
    <w:p>
      <w:r>
        <w:t>IT: BS_SOZIALVERSICHERUNGSGERICHT IV.2022.106 del 31 maggio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31. Mai 2023</w:t>
      </w:r>
    </w:p>
    <w:p>
      <w:r>
        <w:t>Mitwirkende</w:t>
      </w:r>
    </w:p>
    <w:p>
      <w:r>
        <w:t>Dr. G. Thomi (Vorsitz), lic. iur. M. Prack Hoenen, Dr. med. F. W. Eymannund Gerichtsschreiberin lic. iur. S. Dreyer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C____</w:t>
      </w:r>
    </w:p>
    <w:p>
      <w:r>
        <w:t>Rechtsdienst,D____</w:t>
      </w:r>
    </w:p>
    <w:p>
      <w:r>
        <w:t>Beschwerdegegnerin</w:t>
      </w:r>
    </w:p>
    <w:p>
      <w:r>
        <w:t>Gegenstand</w:t>
      </w:r>
    </w:p>
    <w:p>
      <w:r>
        <w:t>IV.2022.106</w:t>
      </w:r>
    </w:p>
    <w:p>
      <w:r>
        <w:t>Verfügung vom 26. September 2022</w:t>
      </w:r>
    </w:p>
    <w:p>
      <w:r>
        <w:t>Rentenaufhebung; vorgängig Durchführung von Eingliederungsmassnahmen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