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IV.2021.81 vom 9. April 2021</w:t>
      </w:r>
    </w:p>
    <w:p>
      <w:r>
        <w:t>Bs Sozialversicherungsgericht, 2021-04-09, DE</w:t>
      </w:r>
    </w:p>
    <w:p>
      <w:r>
        <w:rPr>
          <w:b/>
        </w:rPr>
        <w:t xml:space="preserve">Quelle: </w:t>
      </w:r>
      <w:r>
        <w:t>https://mcp.opencaselaw.ch/entscheid/bs_sozialversicherungsgericht_IV.2021.81</w:t>
      </w:r>
    </w:p>
    <w:p>
      <w:r>
        <w:t>FR: BS_SOZIALVERSICHERUNGSGERICHT IV.2021.81 du 9 avril 2021</w:t>
      </w:r>
    </w:p>
    <w:p>
      <w:r>
        <w:t>IT: BS_SOZIALVERSICHERUNGSGERICHT IV.2021.81 del 9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April 2022</w:t>
      </w:r>
    </w:p>
    <w:p>
      <w:r>
        <w:t>Mitwirkende</w:t>
      </w:r>
    </w:p>
    <w:p>
      <w:r>
        <w:t>lic. iur. R. Schnyder (Vorsitz), C. Müller, MLaw B. Fürbringer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IV.2021.81</w:t>
      </w:r>
    </w:p>
    <w:p>
      <w:r>
        <w:t>Verfügung vom 9. April 2021</w:t>
      </w:r>
    </w:p>
    <w:p>
      <w:r>
        <w:t>Die IV stellt auf eine medizinische Beurteilung des Unfallversicherers ab, die ihrerseits in einem Parallelprozess als nicht beweiskräftig beurteilt wird. Rückweisung der Sache zur weiteren Abklärung.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