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IV.2021.177 vom 8. Oktober 2021</w:t>
      </w:r>
    </w:p>
    <w:p>
      <w:r>
        <w:t>Bs Sozialversicherungsgericht, 2021-10-08, DE</w:t>
      </w:r>
    </w:p>
    <w:p>
      <w:r>
        <w:rPr>
          <w:b/>
        </w:rPr>
        <w:t xml:space="preserve">Quelle: </w:t>
      </w:r>
      <w:r>
        <w:t>https://mcp.opencaselaw.ch/entscheid/bs_sozialversicherungsgericht_IV.2021.177</w:t>
      </w:r>
    </w:p>
    <w:p>
      <w:r>
        <w:t>FR: BS_SOZIALVERSICHERUNGSGERICHT IV.2021.177 du 8 octobre 2021</w:t>
      </w:r>
    </w:p>
    <w:p>
      <w:r>
        <w:t>IT: BS_SOZIALVERSICHERUNGSGERICHT IV.2021.177 del 8 ottobre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Februar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IV.2021.177</w:t>
      </w:r>
    </w:p>
    <w:p>
      <w:r>
        <w:t>Verfügung vom 8. Oktober 2021</w:t>
      </w:r>
    </w:p>
    <w:p>
      <w:r>
        <w:t>Beschwerde abgewiesen. Bidisziplinäre Begutachtung ist beweiskräftig. Keine dauerhafte Verschlechterung des Gesundheitszustandes des BF im Beurteilungszeitraum ausgewiesen.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