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IV.2021.100 vom 6. Mai 2021</w:t>
      </w:r>
    </w:p>
    <w:p>
      <w:r>
        <w:t>Bs Sozialversicherungsgericht, 2021-05-06, DE</w:t>
      </w:r>
    </w:p>
    <w:p>
      <w:r>
        <w:rPr>
          <w:b/>
        </w:rPr>
        <w:t xml:space="preserve">Quelle: </w:t>
      </w:r>
      <w:r>
        <w:t>https://mcp.opencaselaw.ch/entscheid/bs_sozialversicherungsgericht_IV.2021.100</w:t>
      </w:r>
    </w:p>
    <w:p>
      <w:r>
        <w:t>FR: BS_SOZIALVERSICHERUNGSGERICHT IV.2021.100 du 6 mai 2021</w:t>
      </w:r>
    </w:p>
    <w:p>
      <w:r>
        <w:t>IT: BS_SOZIALVERSICHERUNGSGERICHT IV.2021.100 del 6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[...]vertreten durch lic. iur. B____, c/o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IV.2021.100</w:t>
      </w:r>
    </w:p>
    <w:p>
      <w:r>
        <w:t>Verfügung vom 6. Mai 2021</w:t>
      </w:r>
    </w:p>
    <w:p>
      <w:r>
        <w:t>Beschwerde teilweise gutgeheissen. Gutachten in Bezug auf die Frage der Arbeitsfähigkeit nicht schlüssig. Rückweisung zur erneuten psychiatrischen Begutachtung.</w:t>
      </w:r>
    </w:p>
    <w:p>
      <w:r>
        <w:t>Die Beschwerdegegnerin bezahlt der Beschwerdeführerin eine Parteientschädigung von CHF 3'300.00 (inklusive Auslagen) zuzüglich CHF 254.10 Mehrwertsteuer.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