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IV.2020.91 vom 12. Juni 2020</w:t>
      </w:r>
    </w:p>
    <w:p>
      <w:r>
        <w:t>Bs Sozialversicherungsgericht, 2020-06-12, DE</w:t>
      </w:r>
    </w:p>
    <w:p>
      <w:r>
        <w:rPr>
          <w:b/>
        </w:rPr>
        <w:t xml:space="preserve">Quelle: </w:t>
      </w:r>
      <w:r>
        <w:t>https://mcp.opencaselaw.ch/entscheid/bs_sozialversicherungsgericht_IV.2020.91</w:t>
      </w:r>
    </w:p>
    <w:p>
      <w:r>
        <w:t>FR: BS_SOZIALVERSICHERUNGSGERICHT IV.2020.91 du 12 juin 2020</w:t>
      </w:r>
    </w:p>
    <w:p>
      <w:r>
        <w:t>IT: BS_SOZIALVERSICHERUNGSGERICHT IV.2020.91 del 12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Januar 2021</w:t>
      </w:r>
    </w:p>
    <w:p>
      <w:r>
        <w:t>Mitwirkende</w:t>
      </w:r>
    </w:p>
    <w:p>
      <w:r>
        <w:t>lic. iur. K. Zehnder (Vorsitz), lic. phil. D. Borer,lic.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IV.2020.91</w:t>
      </w:r>
    </w:p>
    <w:p>
      <w:r>
        <w:t>Verfügung vom 12. Juni 2020</w:t>
      </w:r>
    </w:p>
    <w:p>
      <w:r>
        <w:t>Unentgeltliche Verbeiständung im Vorbescheidverfahren. Bewilligung ab dem Zeitpunkt der Gesuchseinreichung auch bei verspäteter Einreichung der massgeblichen Unterlagen.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