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 vom 13. Dezember 2019</w:t>
      </w:r>
    </w:p>
    <w:p>
      <w:r>
        <w:t>Bs Sozialversicherungsgericht, 2019-12-13, DE</w:t>
      </w:r>
    </w:p>
    <w:p>
      <w:r>
        <w:rPr>
          <w:b/>
        </w:rPr>
        <w:t xml:space="preserve">Quelle: </w:t>
      </w:r>
      <w:r>
        <w:t>https://mcp.opencaselaw.ch/entscheid/bs_sozialversicherungsgericht_IV.2020.9</w:t>
      </w:r>
    </w:p>
    <w:p>
      <w:r>
        <w:t>FR: BS_SOZIALVERSICHERUNGSGERICHT IV.2020.9 du 13 décembre 2019</w:t>
      </w:r>
    </w:p>
    <w:p>
      <w:r>
        <w:t>IT: BS_SOZIALVERSICHERUNGSGERICHT IV.2020.9 del 13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2020</w:t>
      </w:r>
    </w:p>
    <w:p>
      <w:r>
        <w:t>Mitwirkende</w:t>
      </w:r>
    </w:p>
    <w:p>
      <w:r>
        <w:t>Dr. A. Pfleiderer (Vorsitz), P. Waegeli,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</w:t>
      </w:r>
    </w:p>
    <w:p>
      <w:r>
        <w:t>Verfügung vom 13. Dezember 2019</w:t>
      </w:r>
    </w:p>
    <w:p>
      <w:r>
        <w:t>Keine abweichende Beurteilung materieller Feststellungen in einem in der gleichen Sache ergangenen Rückweisungsentscheid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