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IV.2020.66 vom 6. Mai 2020</w:t>
      </w:r>
    </w:p>
    <w:p>
      <w:r>
        <w:t>Bs Sozialversicherungsgericht, 2020-05-06, DE</w:t>
      </w:r>
    </w:p>
    <w:p>
      <w:r>
        <w:rPr>
          <w:b/>
        </w:rPr>
        <w:t xml:space="preserve">Quelle: </w:t>
      </w:r>
      <w:r>
        <w:t>https://mcp.opencaselaw.ch/entscheid/bs_sozialversicherungsgericht_IV.2020.66</w:t>
      </w:r>
    </w:p>
    <w:p>
      <w:r>
        <w:t>FR: BS_SOZIALVERSICHERUNGSGERICHT IV.2020.66 du 6 mai 2020</w:t>
      </w:r>
    </w:p>
    <w:p>
      <w:r>
        <w:t>IT: BS_SOZIALVERSICHERUNGSGERICHT IV.2020.66 del 6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Juli 2022</w:t>
      </w:r>
    </w:p>
    <w:p>
      <w:r>
        <w:t>Mitwirkende</w:t>
      </w:r>
    </w:p>
    <w:p>
      <w:r>
        <w:t>Dr. A. Pfleiderer (Vorsitz), lic. iur. M. Prack Hoenen,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IV.2020.66</w:t>
      </w:r>
    </w:p>
    <w:p>
      <w:r>
        <w:t>Verfügung vom 6. Mai 2020</w:t>
      </w:r>
    </w:p>
    <w:p>
      <w:r>
        <w:t>Gutachten, veranlasst durch die Administration, nicht beweiskräftig. Darum Anordnung eines Gerichtsgutachtens zur Schätzung der Arbeitsfähigkeit.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