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IV.2020.48 vom 9. April 2020</w:t>
      </w:r>
    </w:p>
    <w:p>
      <w:r>
        <w:t>Bs Sozialversicherungsgericht, 2020-04-09, DE</w:t>
      </w:r>
    </w:p>
    <w:p>
      <w:r>
        <w:rPr>
          <w:b/>
        </w:rPr>
        <w:t xml:space="preserve">Quelle: </w:t>
      </w:r>
      <w:r>
        <w:t>https://mcp.opencaselaw.ch/entscheid/bs_sozialversicherungsgericht_IV.2020.48</w:t>
      </w:r>
    </w:p>
    <w:p>
      <w:r>
        <w:t>FR: BS_SOZIALVERSICHERUNGSGERICHT IV.2020.48 du 9 avril 2020</w:t>
      </w:r>
    </w:p>
    <w:p>
      <w:r>
        <w:t>IT: BS_SOZIALVERSICHERUNGSGERICHT IV.2020.48 del 9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2020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IV.2020.48</w:t>
      </w:r>
    </w:p>
    <w:p>
      <w:r>
        <w:t>Verfügung vom 9. April 2020</w:t>
      </w:r>
    </w:p>
    <w:p>
      <w:r>
        <w:t>Neuanmeldung; auf Administrativgutachten und Bericht des RAD kann abgestellt werden; Veränderung des Gesundheitszustandes seit der letzten rechtskräftigen Verfügung nicht ausgewiesen.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        BeschwerdeführerBeschwerdegegnerin</w:t>
      </w:r>
    </w:p>
    <w:p>
      <w:r>
        <w:t>Bundesamt für Sozialversicherungen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