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IV.2020.42 vom 20. Februar 2020</w:t>
      </w:r>
    </w:p>
    <w:p>
      <w:r>
        <w:t>Bs Sozialversicherungsgericht, 2020-02-20, DE</w:t>
      </w:r>
    </w:p>
    <w:p>
      <w:r>
        <w:rPr>
          <w:b/>
        </w:rPr>
        <w:t xml:space="preserve">Quelle: </w:t>
      </w:r>
      <w:r>
        <w:t>https://mcp.opencaselaw.ch/entscheid/bs_sozialversicherungsgericht_IV.2020.42</w:t>
      </w:r>
    </w:p>
    <w:p>
      <w:r>
        <w:t>FR: BS_SOZIALVERSICHERUNGSGERICHT IV.2020.42 du 20 février 2020</w:t>
      </w:r>
    </w:p>
    <w:p>
      <w:r>
        <w:t>IT: BS_SOZIALVERSICHERUNGSGERICHT IV.2020.42 del 20 febbraio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September 2020</w:t>
      </w:r>
    </w:p>
    <w:p>
      <w:r>
        <w:t>Mitwirkende</w:t>
      </w:r>
    </w:p>
    <w:p>
      <w:r>
        <w:t>Dr. A. Pfleiderer (Vorsitz), lic. iur. M. Spöndlin, C. Müller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IV.2020.42</w:t>
      </w:r>
    </w:p>
    <w:p>
      <w:r>
        <w:t>Verfügung vom 20. Februar 2020</w:t>
      </w:r>
    </w:p>
    <w:p>
      <w:r>
        <w:t>Rentenanspruch verneint. Die Anspruchsvoraussetzungen des Wartejahrs und des Vorliegens einer Invalidität in Höhe von mindestens 40% im Zeitpunkt des Rentenbeginns sind nicht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