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IV.2020.27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https://mcp.opencaselaw.ch/entscheid/bs_sozialversicherungsgericht_IV.2020.27</w:t>
      </w:r>
    </w:p>
    <w:p>
      <w:r>
        <w:t>FR: BS_SOZIALVERSICHERUNGSGERICHT IV.2020.27 du 10 février 2020</w:t>
      </w:r>
    </w:p>
    <w:p>
      <w:r>
        <w:t>IT: BS_SOZIALVERSICHERUNGSGERICHT IV.2020.27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2021</w:t>
      </w:r>
    </w:p>
    <w:p>
      <w:r>
        <w:t>Mitwirkende</w:t>
      </w:r>
    </w:p>
    <w:p>
      <w:r>
        <w:t>lic. iur. K. Zehnder (Vorsitz), lic. iur. M. Prack Hoenen, lic. iur. M. Spöndlinund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IV.2020.27</w:t>
      </w:r>
    </w:p>
    <w:p>
      <w:r>
        <w:t>Verfügung vom 10. Februar 2020</w:t>
      </w:r>
    </w:p>
    <w:p>
      <w:r>
        <w:t>Revision (Art. 17 ATSG). Gesundheitliche Verschlechterung bejaht. Prüfung der Statusfrage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