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IV.2020.150 vom 29. Oktober 2020</w:t>
      </w:r>
    </w:p>
    <w:p>
      <w:r>
        <w:t>Bs Sozialversicherungsgericht, 2020-10-29, DE</w:t>
      </w:r>
    </w:p>
    <w:p>
      <w:r>
        <w:rPr>
          <w:b/>
        </w:rPr>
        <w:t xml:space="preserve">Quelle: </w:t>
      </w:r>
      <w:r>
        <w:t>https://mcp.opencaselaw.ch/entscheid/bs_sozialversicherungsgericht_IV.2020.150</w:t>
      </w:r>
    </w:p>
    <w:p>
      <w:r>
        <w:t>FR: BS_SOZIALVERSICHERUNGSGERICHT IV.2020.150 du 29 octobre 2020</w:t>
      </w:r>
    </w:p>
    <w:p>
      <w:r>
        <w:t>IT: BS_SOZIALVERSICHERUNGSGERICHT IV.2020.150 del 29 ottobre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April 2021</w:t>
      </w:r>
    </w:p>
    <w:p>
      <w:r>
        <w:t>Mitwirkende</w:t>
      </w:r>
    </w:p>
    <w:p>
      <w:r>
        <w:t>Dr. A. Pfleiderer (Vorsitz), C. Müller, MLaw A. Zalad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IV.2020.150</w:t>
      </w:r>
    </w:p>
    <w:p>
      <w:r>
        <w:t>Verfügung vom 29. Oktober 2020</w:t>
      </w:r>
    </w:p>
    <w:p>
      <w:r>
        <w:t>Beschwerde abgewiesen. Keine erhebliche Änderung des Gesundheitszustandes nach Art. 17 ATSG trotz zusätzlicher Diagnosen.</w:t>
      </w:r>
    </w:p>
    <w:p>
      <w:r>
        <w:t>Die Präsidentin                                                Die Gerichtsschreiberin</w:t>
      </w:r>
    </w:p>
    <w:p>
      <w:r>
        <w:t>Dr. A. PfleidererMLaw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