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IV.2020.135 vom 25. September 2020</w:t>
      </w:r>
    </w:p>
    <w:p>
      <w:r>
        <w:t>Bs Sozialversicherungsgericht, 2020-09-25, DE</w:t>
      </w:r>
    </w:p>
    <w:p>
      <w:r>
        <w:rPr>
          <w:b/>
        </w:rPr>
        <w:t xml:space="preserve">Quelle: </w:t>
      </w:r>
      <w:r>
        <w:t>https://mcp.opencaselaw.ch/entscheid/bs_sozialversicherungsgericht_IV.2020.135</w:t>
      </w:r>
    </w:p>
    <w:p>
      <w:r>
        <w:t>FR: BS_SOZIALVERSICHERUNGSGERICHT IV.2020.135 du 25 septembre 2020</w:t>
      </w:r>
    </w:p>
    <w:p>
      <w:r>
        <w:t>IT: BS_SOZIALVERSICHERUNGSGERICHT IV.2020.135 del 25 settembre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vom11. Mai 2021</w:t>
      </w:r>
    </w:p>
    <w:p>
      <w:r>
        <w:t>Mitwirkende</w:t>
      </w:r>
    </w:p>
    <w:p>
      <w:r>
        <w:t>Dr. A. Pfleiderer (Vorsitz), C. Müller, MLaw A. Zalad</w:t>
      </w:r>
    </w:p>
    <w:p>
      <w:r>
        <w:t>und Gerichtsschreiber lic. iur. H. Dikenmann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IV.2020.135</w:t>
      </w:r>
    </w:p>
    <w:p>
      <w:r>
        <w:t>Verfügung vom 25. September 2020</w:t>
      </w:r>
    </w:p>
    <w:p>
      <w:r>
        <w:t>Verschlechterung des Gesundheitszustandes gestützt auf bidisziplinäres Gutachten beweiskräftig verneint</w:t>
      </w:r>
    </w:p>
    <w:p>
      <w:r>
        <w:t>Die Präsidentin                                                         Der Gerichtsschreiber</w:t>
      </w:r>
    </w:p>
    <w:p>
      <w:r>
        <w:t>Dr. A. Pfleidererlic. iur. H. Dikenmann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